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9170" w14:textId="77777777" w:rsidR="0070061D" w:rsidRDefault="00000000">
      <w:pPr>
        <w:spacing w:after="0" w:line="259" w:lineRule="auto"/>
        <w:ind w:left="0" w:right="1889" w:firstLine="0"/>
        <w:jc w:val="right"/>
      </w:pPr>
      <w:r>
        <w:rPr>
          <w:noProof/>
        </w:rPr>
        <w:drawing>
          <wp:inline distT="0" distB="0" distL="0" distR="0" wp14:anchorId="24306645" wp14:editId="6FD01C23">
            <wp:extent cx="2912110" cy="112522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2E9B47CF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161EAD0A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31E10E22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21E7FC5B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BC8E5E8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4528CD9F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49652C85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4969C966" w14:textId="77777777" w:rsidR="0070061D" w:rsidRDefault="00000000">
      <w:pPr>
        <w:spacing w:after="155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7A603B26" w14:textId="77777777" w:rsidR="0070061D" w:rsidRDefault="00000000">
      <w:pPr>
        <w:spacing w:after="0" w:line="259" w:lineRule="auto"/>
        <w:ind w:left="2150" w:right="0" w:firstLine="0"/>
        <w:jc w:val="left"/>
      </w:pPr>
      <w:r>
        <w:rPr>
          <w:b/>
          <w:sz w:val="48"/>
        </w:rPr>
        <w:t xml:space="preserve">RECADASTRAMENTO </w:t>
      </w:r>
    </w:p>
    <w:p w14:paraId="58CA0CA0" w14:textId="77777777" w:rsidR="0070061D" w:rsidRDefault="00000000">
      <w:pPr>
        <w:spacing w:after="1" w:line="259" w:lineRule="auto"/>
        <w:ind w:left="0" w:right="1214" w:firstLine="0"/>
        <w:jc w:val="right"/>
      </w:pPr>
      <w:r>
        <w:rPr>
          <w:b/>
          <w:sz w:val="48"/>
        </w:rPr>
        <w:t xml:space="preserve">DE SERVIDORES ATIVOS DO RS </w:t>
      </w:r>
    </w:p>
    <w:p w14:paraId="5A533EA6" w14:textId="77777777" w:rsidR="0070061D" w:rsidRDefault="00000000">
      <w:pPr>
        <w:spacing w:after="0" w:line="259" w:lineRule="auto"/>
        <w:ind w:left="103" w:right="0" w:firstLine="0"/>
        <w:jc w:val="center"/>
      </w:pPr>
      <w:r>
        <w:rPr>
          <w:b/>
          <w:sz w:val="48"/>
        </w:rPr>
        <w:t xml:space="preserve"> </w:t>
      </w:r>
    </w:p>
    <w:p w14:paraId="46974F0E" w14:textId="77777777" w:rsidR="0070061D" w:rsidRDefault="00000000">
      <w:pPr>
        <w:spacing w:after="0" w:line="259" w:lineRule="auto"/>
        <w:ind w:left="103" w:right="0" w:firstLine="0"/>
        <w:jc w:val="center"/>
      </w:pPr>
      <w:r>
        <w:rPr>
          <w:b/>
          <w:sz w:val="48"/>
        </w:rPr>
        <w:t xml:space="preserve"> </w:t>
      </w:r>
    </w:p>
    <w:p w14:paraId="35C0A361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3A488B2B" w14:textId="77777777" w:rsidR="0070061D" w:rsidRDefault="00000000">
      <w:pPr>
        <w:spacing w:after="2" w:line="259" w:lineRule="auto"/>
        <w:ind w:left="67" w:right="0" w:firstLine="0"/>
        <w:jc w:val="center"/>
      </w:pPr>
      <w:r>
        <w:rPr>
          <w:b/>
          <w:sz w:val="32"/>
        </w:rPr>
        <w:t xml:space="preserve"> </w:t>
      </w:r>
    </w:p>
    <w:p w14:paraId="0C0FBCAD" w14:textId="77777777" w:rsidR="0070061D" w:rsidRDefault="00000000">
      <w:pPr>
        <w:spacing w:after="2" w:line="259" w:lineRule="auto"/>
        <w:ind w:left="67" w:right="0" w:firstLine="0"/>
        <w:jc w:val="center"/>
      </w:pPr>
      <w:r>
        <w:rPr>
          <w:b/>
          <w:sz w:val="32"/>
        </w:rPr>
        <w:t xml:space="preserve"> </w:t>
      </w:r>
    </w:p>
    <w:p w14:paraId="52C5FA56" w14:textId="77777777" w:rsidR="0070061D" w:rsidRDefault="00000000">
      <w:pPr>
        <w:spacing w:after="0" w:line="259" w:lineRule="auto"/>
        <w:ind w:left="67" w:right="0" w:firstLine="0"/>
        <w:jc w:val="center"/>
      </w:pPr>
      <w:r>
        <w:rPr>
          <w:b/>
          <w:sz w:val="32"/>
        </w:rPr>
        <w:t xml:space="preserve"> </w:t>
      </w:r>
    </w:p>
    <w:p w14:paraId="102185A5" w14:textId="77777777" w:rsidR="0070061D" w:rsidRDefault="00000000">
      <w:pPr>
        <w:spacing w:after="2" w:line="259" w:lineRule="auto"/>
        <w:ind w:left="67" w:right="0" w:firstLine="0"/>
        <w:jc w:val="center"/>
      </w:pPr>
      <w:r>
        <w:rPr>
          <w:b/>
          <w:sz w:val="32"/>
        </w:rPr>
        <w:t xml:space="preserve"> </w:t>
      </w:r>
    </w:p>
    <w:p w14:paraId="7110BA98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29D34724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295CF58A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6E447138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2B85320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0459CE1E" w14:textId="77777777" w:rsidR="0070061D" w:rsidRDefault="00000000">
      <w:pPr>
        <w:spacing w:after="2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04450010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66200AE6" w14:textId="77777777" w:rsidR="0070061D" w:rsidRDefault="00000000">
      <w:pPr>
        <w:spacing w:after="1" w:line="259" w:lineRule="auto"/>
        <w:ind w:left="67" w:right="0" w:firstLine="0"/>
        <w:jc w:val="center"/>
      </w:pPr>
      <w:r>
        <w:rPr>
          <w:b/>
          <w:sz w:val="32"/>
        </w:rPr>
        <w:t xml:space="preserve"> </w:t>
      </w:r>
    </w:p>
    <w:p w14:paraId="764F1662" w14:textId="77777777" w:rsidR="0070061D" w:rsidRDefault="00000000">
      <w:pPr>
        <w:spacing w:after="2" w:line="259" w:lineRule="auto"/>
        <w:ind w:left="67" w:right="0" w:firstLine="0"/>
        <w:jc w:val="center"/>
      </w:pPr>
      <w:r>
        <w:rPr>
          <w:b/>
          <w:sz w:val="32"/>
        </w:rPr>
        <w:t xml:space="preserve"> </w:t>
      </w:r>
    </w:p>
    <w:p w14:paraId="646F31EB" w14:textId="77777777" w:rsidR="00F45335" w:rsidRDefault="00F45335">
      <w:pPr>
        <w:spacing w:after="321" w:line="259" w:lineRule="auto"/>
        <w:ind w:left="0" w:right="7" w:firstLine="0"/>
        <w:jc w:val="center"/>
        <w:rPr>
          <w:b/>
          <w:sz w:val="32"/>
        </w:rPr>
      </w:pPr>
    </w:p>
    <w:p w14:paraId="2237B083" w14:textId="77777777" w:rsidR="00F45335" w:rsidRDefault="00F45335">
      <w:pPr>
        <w:spacing w:after="321" w:line="259" w:lineRule="auto"/>
        <w:ind w:left="0" w:right="7" w:firstLine="0"/>
        <w:jc w:val="center"/>
        <w:rPr>
          <w:b/>
          <w:sz w:val="32"/>
        </w:rPr>
      </w:pPr>
    </w:p>
    <w:p w14:paraId="0F8252EB" w14:textId="77777777" w:rsidR="00F45335" w:rsidRDefault="00F45335">
      <w:pPr>
        <w:spacing w:after="321" w:line="259" w:lineRule="auto"/>
        <w:ind w:left="0" w:right="7" w:firstLine="0"/>
        <w:jc w:val="center"/>
        <w:rPr>
          <w:b/>
          <w:sz w:val="32"/>
        </w:rPr>
      </w:pPr>
    </w:p>
    <w:p w14:paraId="28F188BB" w14:textId="77777777" w:rsidR="00F45335" w:rsidRDefault="00F45335">
      <w:pPr>
        <w:spacing w:after="321" w:line="259" w:lineRule="auto"/>
        <w:ind w:left="0" w:right="7" w:firstLine="0"/>
        <w:jc w:val="center"/>
        <w:rPr>
          <w:b/>
          <w:sz w:val="32"/>
        </w:rPr>
      </w:pPr>
    </w:p>
    <w:p w14:paraId="7809D588" w14:textId="77777777" w:rsidR="00F45335" w:rsidRDefault="00F45335">
      <w:pPr>
        <w:spacing w:after="321" w:line="259" w:lineRule="auto"/>
        <w:ind w:left="0" w:right="7" w:firstLine="0"/>
        <w:jc w:val="center"/>
        <w:rPr>
          <w:b/>
          <w:sz w:val="32"/>
        </w:rPr>
      </w:pPr>
    </w:p>
    <w:p w14:paraId="3F516331" w14:textId="2C51B845" w:rsidR="0070061D" w:rsidRDefault="0070061D">
      <w:pPr>
        <w:spacing w:after="0" w:line="259" w:lineRule="auto"/>
        <w:ind w:left="0" w:right="0" w:firstLine="0"/>
        <w:jc w:val="left"/>
      </w:pPr>
    </w:p>
    <w:p w14:paraId="30571323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O RECADASTRAMENTO ANUAL OU ALTERAÇÃO DE DADOS </w:t>
      </w:r>
    </w:p>
    <w:p w14:paraId="1785F25F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AFD306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O que é o recadastramento? </w:t>
      </w:r>
    </w:p>
    <w:p w14:paraId="5C3F3C9C" w14:textId="77777777" w:rsidR="0070061D" w:rsidRDefault="00000000">
      <w:pPr>
        <w:ind w:left="-5" w:right="0"/>
      </w:pPr>
      <w:r>
        <w:t xml:space="preserve">O recadastramento anual dos servidores e empregados públicos estaduais ativos integrantes do poder executivo, inclusive dos de suas autarquias e fundações, tem a finalidade de atualizar os dados cadastrais e validar o quadro de pessoal. </w:t>
      </w:r>
    </w:p>
    <w:p w14:paraId="010505B1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B802AF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4BD3F0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Para que serve o recadastramento? </w:t>
      </w:r>
    </w:p>
    <w:p w14:paraId="260E4D65" w14:textId="77777777" w:rsidR="0070061D" w:rsidRDefault="00000000">
      <w:pPr>
        <w:ind w:left="-5" w:right="0"/>
      </w:pPr>
      <w:r>
        <w:t xml:space="preserve">O recadastramento tem como objetivos principais a atualização de dados cadastrais, com a finalidade de garantir a preservação da integridade dos dados constantes no sistema RHE; a validação do quadro de pessoal, com a finalidade de garantir a adequada e eficiente gestão de Recursos Humanos. </w:t>
      </w:r>
    </w:p>
    <w:p w14:paraId="0DBBDFCE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859994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61C85D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Quais as vantagens de manter o cadastro de servidor atualizado? </w:t>
      </w:r>
    </w:p>
    <w:p w14:paraId="75506C87" w14:textId="77777777" w:rsidR="0070061D" w:rsidRDefault="00000000">
      <w:pPr>
        <w:ind w:left="-5" w:right="0"/>
      </w:pPr>
      <w:r>
        <w:t xml:space="preserve">Manter os assentamentos funcionais atualizados é dever do servidor, previsto no artigo nº 177, XII da Lei Complementar nº 10.098/1994. Além de dever legal, manter os dados cadastrais em dia facilita e agiliza a obtenção de certidões, aposentadoria e outros direitos do servidor. </w:t>
      </w:r>
    </w:p>
    <w:p w14:paraId="29606198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8CC315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24E5AE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O que acontece se eu não me recadastrar? </w:t>
      </w:r>
    </w:p>
    <w:p w14:paraId="628C1129" w14:textId="77777777" w:rsidR="0070061D" w:rsidRDefault="00000000">
      <w:pPr>
        <w:ind w:left="-5" w:right="0"/>
      </w:pPr>
      <w:r>
        <w:t xml:space="preserve">Os servidores e empregados públicos que, sem justificativa, deixarem de se recadastrar serão intimados a fazê-lo no prazo de 15 dias, contados da data do recebimento da intimação. Expirado o prazo previsto no caput deste artigo, o servidor que não tiver procedido ao recadastramento terá o pagamento suspenso.  </w:t>
      </w:r>
    </w:p>
    <w:p w14:paraId="327B40A4" w14:textId="77777777" w:rsidR="0070061D" w:rsidRDefault="00000000">
      <w:pPr>
        <w:ind w:left="-5" w:right="0"/>
      </w:pPr>
      <w:r>
        <w:t xml:space="preserve">O pagamento será restabelecido quando da regularização do recadastramento na forma determinada por este Decreto, observados os prazos para processamento da folha de pagamento. </w:t>
      </w:r>
    </w:p>
    <w:p w14:paraId="3D6B98E3" w14:textId="77777777" w:rsidR="0070061D" w:rsidRDefault="00000000">
      <w:pPr>
        <w:ind w:left="-5" w:right="0"/>
      </w:pPr>
      <w:r>
        <w:t xml:space="preserve">Os servidores e empregados públicos que não cumprirem as determinações previstas neste Decreto, bem como os que prestarem declarações falsas ou omitirem dados relevantes, poderão ser responsabilizados penal e administrativamente, conforme a legislação vigente. </w:t>
      </w:r>
    </w:p>
    <w:p w14:paraId="63D516FA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DF5ED9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465F23" w14:textId="66792B56" w:rsidR="0070061D" w:rsidRDefault="00000000">
      <w:pPr>
        <w:ind w:left="-5" w:right="192"/>
      </w:pPr>
      <w:r>
        <w:t xml:space="preserve"> Caso não seja realizado o </w:t>
      </w:r>
      <w:r w:rsidR="00F45335">
        <w:t xml:space="preserve">recadastramento </w:t>
      </w:r>
      <w:r w:rsidR="00F45335">
        <w:rPr>
          <w:b/>
        </w:rPr>
        <w:t>anual</w:t>
      </w:r>
      <w:r>
        <w:t xml:space="preserve"> você poderá ter o seu salário suspenso </w:t>
      </w:r>
      <w:proofErr w:type="gramStart"/>
      <w:r>
        <w:t xml:space="preserve">até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a regularização do recadastramento. </w:t>
      </w:r>
    </w:p>
    <w:p w14:paraId="6ABC6CF3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AC8433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58797C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396589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Quem deve se recadastrar? </w:t>
      </w:r>
    </w:p>
    <w:p w14:paraId="17F90A4B" w14:textId="77777777" w:rsidR="0070061D" w:rsidRDefault="00000000">
      <w:pPr>
        <w:ind w:left="-5" w:right="0"/>
      </w:pPr>
      <w:r>
        <w:t xml:space="preserve">Servidores e empregados públicos estaduais ativos. No caso de servidores e empregados públicos que acumulem cargo, emprego ou função pública, o recadastramento deverá ser procedido para cada um dos vínculos funcionais. </w:t>
      </w:r>
    </w:p>
    <w:p w14:paraId="480CAAB3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FD6B7F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11B224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EBE219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4DBCD0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514855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Como será o recadastramento em caso de servidor cedido? </w:t>
      </w:r>
    </w:p>
    <w:p w14:paraId="6C50DDBC" w14:textId="77777777" w:rsidR="0070061D" w:rsidRDefault="00000000">
      <w:pPr>
        <w:ind w:left="-5" w:right="0"/>
      </w:pPr>
      <w:r>
        <w:lastRenderedPageBreak/>
        <w:t xml:space="preserve">Em cedências entre empresas diferentes do Executivo, o servidor será atestado pela chefia imediata no vínculo Adido e pela área de RH no vínculo de cedido. A área de RH do órgão de origem irá providenciar a atualização cadastral.  </w:t>
      </w:r>
    </w:p>
    <w:p w14:paraId="7557750C" w14:textId="77777777" w:rsidR="0070061D" w:rsidRDefault="00000000">
      <w:pPr>
        <w:ind w:left="-5" w:right="0"/>
      </w:pPr>
      <w:r>
        <w:t xml:space="preserve">Entre cedências dentro da empresa Governo do Estado, o servidor será atestado pela chefia imediata do órgão de destino, no setor do evento da FG. A área de RH do órgão de origem irá providenciar a atualização cadastral.  </w:t>
      </w:r>
    </w:p>
    <w:p w14:paraId="37324206" w14:textId="77777777" w:rsidR="0070061D" w:rsidRDefault="00000000">
      <w:pPr>
        <w:ind w:left="-5" w:right="0"/>
      </w:pPr>
      <w:r>
        <w:t xml:space="preserve">No caso de servidor cedido para órgão externo (outro Poder ou outra Esfera), o setor de RH do órgão de origem vai ser o responsável pela atestação do servidor, mediante controle interno e a partir de correspondência do órgão cessionário.  </w:t>
      </w:r>
    </w:p>
    <w:p w14:paraId="1E1BB2FA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ADEFA6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CF6A14" w14:textId="77777777" w:rsidR="0070061D" w:rsidRDefault="00000000">
      <w:pPr>
        <w:ind w:left="-5" w:right="0"/>
      </w:pPr>
      <w:r>
        <w:rPr>
          <w:b/>
        </w:rPr>
        <w:t xml:space="preserve">Como será o recadastramento em caso de servidor impedido de realizar o recadastramento? </w:t>
      </w:r>
      <w:r>
        <w:t xml:space="preserve">A área de recursos irá identificar o motivo do impedimento e, se for o caso, proceder a atestação, mas desde que a frequência ou licença/afastamento esteja devidamente lançada no RHE.   </w:t>
      </w:r>
    </w:p>
    <w:p w14:paraId="6E2552A3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E01B19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7C4681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Como será o recadastramento em caso de servidor com dois Vínculos? </w:t>
      </w:r>
    </w:p>
    <w:p w14:paraId="12A99417" w14:textId="77777777" w:rsidR="0070061D" w:rsidRDefault="00000000">
      <w:pPr>
        <w:ind w:left="-5" w:right="0"/>
      </w:pPr>
      <w:r>
        <w:t xml:space="preserve">O recadastramento será realizado uma única vez pelo servidor, porém o ateste será enviado para cada chefe imediato.  </w:t>
      </w:r>
    </w:p>
    <w:p w14:paraId="0EA2E5F0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5BE8C7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FDE3CC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Quando devo realizar o recadastramento anual? </w:t>
      </w:r>
    </w:p>
    <w:p w14:paraId="7118EA37" w14:textId="77777777" w:rsidR="0070061D" w:rsidRDefault="00000000">
      <w:pPr>
        <w:ind w:left="-5" w:right="0"/>
      </w:pPr>
      <w:r>
        <w:t xml:space="preserve">O recadastramento deverá ser realizado no mês do seu aniversário em duas etapas:  </w:t>
      </w:r>
    </w:p>
    <w:p w14:paraId="63DE2967" w14:textId="572447FA" w:rsidR="0070061D" w:rsidRDefault="00000000">
      <w:pPr>
        <w:ind w:left="370" w:right="0"/>
      </w:pPr>
      <w:r>
        <w:rPr>
          <w:i/>
        </w:rPr>
        <w:t>1ª etapa:</w:t>
      </w:r>
      <w:r>
        <w:t xml:space="preserve"> de responsabilidade e de ação do servidor – iniciar o processo no </w:t>
      </w:r>
      <w:r w:rsidR="00F45335" w:rsidRPr="00B86F8B">
        <w:rPr>
          <w:color w:val="000000" w:themeColor="text1"/>
        </w:rPr>
        <w:t>IF-RHE</w:t>
      </w:r>
      <w:r>
        <w:t xml:space="preserve">, com o envio dos dados para validação.  </w:t>
      </w:r>
    </w:p>
    <w:p w14:paraId="5CE74422" w14:textId="15A0D2A7" w:rsidR="0070061D" w:rsidRDefault="00000000">
      <w:pPr>
        <w:ind w:left="370" w:right="0"/>
      </w:pPr>
      <w:r>
        <w:rPr>
          <w:i/>
        </w:rPr>
        <w:t>2ª etapa:</w:t>
      </w:r>
      <w:r>
        <w:t xml:space="preserve"> de responsabilidade e de ação do chefe imediato (atestador) – realizar a atestação no </w:t>
      </w:r>
      <w:r w:rsidR="00F45335" w:rsidRPr="00B86F8B">
        <w:rPr>
          <w:color w:val="000000" w:themeColor="text1"/>
        </w:rPr>
        <w:t>IF-RHE</w:t>
      </w:r>
      <w:r w:rsidRPr="00B86F8B">
        <w:rPr>
          <w:color w:val="000000" w:themeColor="text1"/>
        </w:rPr>
        <w:t xml:space="preserve">, </w:t>
      </w:r>
      <w:r>
        <w:t xml:space="preserve">confirmando que você trabalha naquele local. </w:t>
      </w:r>
    </w:p>
    <w:p w14:paraId="2F2DC5E3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0D60C5" w14:textId="77777777" w:rsidR="0070061D" w:rsidRDefault="00000000">
      <w:pPr>
        <w:ind w:left="-5" w:right="0"/>
      </w:pPr>
      <w:r>
        <w:t xml:space="preserve">No caso de existir alguma alteração na ficha do seu cadastro, haverá uma etapa de validação por parte do seu setor de RH, mas isso não prejudicará o andamento do seu recadastramento anual obrigatório. </w:t>
      </w:r>
    </w:p>
    <w:p w14:paraId="3E462E19" w14:textId="2D3A2BB7" w:rsidR="0070061D" w:rsidRPr="00B86F8B" w:rsidRDefault="00000000">
      <w:pPr>
        <w:spacing w:after="224"/>
        <w:ind w:left="-5" w:right="0"/>
        <w:rPr>
          <w:color w:val="000000" w:themeColor="text1"/>
        </w:rPr>
      </w:pPr>
      <w:r>
        <w:t xml:space="preserve">Já a alteração não seu cadastro no RHE, você poderá fazer a qualquer momento, </w:t>
      </w:r>
      <w:r w:rsidRPr="00B86F8B">
        <w:rPr>
          <w:color w:val="000000" w:themeColor="text1"/>
        </w:rPr>
        <w:t xml:space="preserve">utilizando o </w:t>
      </w:r>
      <w:r w:rsidR="00F45335" w:rsidRPr="00B86F8B">
        <w:rPr>
          <w:color w:val="000000" w:themeColor="text1"/>
        </w:rPr>
        <w:t>IF-RHE</w:t>
      </w:r>
      <w:r w:rsidRPr="00B86F8B">
        <w:rPr>
          <w:color w:val="000000" w:themeColor="text1"/>
        </w:rPr>
        <w:t xml:space="preserve">. </w:t>
      </w:r>
    </w:p>
    <w:p w14:paraId="25634854" w14:textId="62F84B6E" w:rsidR="0070061D" w:rsidRDefault="00000000">
      <w:pPr>
        <w:numPr>
          <w:ilvl w:val="0"/>
          <w:numId w:val="1"/>
        </w:numPr>
        <w:spacing w:after="27" w:line="329" w:lineRule="auto"/>
        <w:ind w:right="96" w:firstLine="0"/>
      </w:pPr>
      <w:r>
        <w:rPr>
          <w:b/>
        </w:rPr>
        <w:t xml:space="preserve">Recadastramento </w:t>
      </w:r>
      <w:r>
        <w:rPr>
          <w:b/>
        </w:rPr>
        <w:tab/>
        <w:t>anual</w:t>
      </w:r>
      <w:r>
        <w:t xml:space="preserve">: </w:t>
      </w:r>
      <w:r>
        <w:tab/>
        <w:t xml:space="preserve">no </w:t>
      </w:r>
      <w:r>
        <w:tab/>
        <w:t xml:space="preserve">mês </w:t>
      </w:r>
      <w:r>
        <w:tab/>
      </w:r>
      <w:r w:rsidR="00F45335">
        <w:t xml:space="preserve">do </w:t>
      </w:r>
      <w:r w:rsidR="00F45335">
        <w:rPr>
          <w:b/>
        </w:rPr>
        <w:tab/>
      </w:r>
      <w:r>
        <w:t xml:space="preserve">aniversário do servidor </w:t>
      </w:r>
    </w:p>
    <w:p w14:paraId="6CDA90C9" w14:textId="77777777" w:rsidR="0070061D" w:rsidRDefault="00000000">
      <w:pPr>
        <w:numPr>
          <w:ilvl w:val="0"/>
          <w:numId w:val="1"/>
        </w:numPr>
        <w:spacing w:after="111"/>
        <w:ind w:right="96" w:firstLine="0"/>
      </w:pPr>
      <w:r>
        <w:rPr>
          <w:b/>
        </w:rPr>
        <w:t>Alteração de dados</w:t>
      </w:r>
      <w:r>
        <w:t xml:space="preserve">: a qualquer momento </w:t>
      </w:r>
    </w:p>
    <w:p w14:paraId="17F159CC" w14:textId="77777777" w:rsidR="0070061D" w:rsidRDefault="00000000">
      <w:pPr>
        <w:spacing w:after="73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t xml:space="preserve"> </w:t>
      </w:r>
    </w:p>
    <w:p w14:paraId="210E9471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76188C5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C8BF9E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O que acontece se eu perder o prazo de recadastramento? </w:t>
      </w:r>
    </w:p>
    <w:p w14:paraId="476BBFE7" w14:textId="77777777" w:rsidR="0070061D" w:rsidRDefault="00000000">
      <w:pPr>
        <w:ind w:left="-5" w:right="0"/>
      </w:pPr>
      <w:r>
        <w:t xml:space="preserve">Após os prazos estipulados os pagamentos serão ser bloqueados conforme disposto no Decreto 53.076, de 17 de junho de 2016. </w:t>
      </w:r>
    </w:p>
    <w:p w14:paraId="0BADE0E8" w14:textId="77777777" w:rsidR="0070061D" w:rsidRDefault="00000000">
      <w:pPr>
        <w:ind w:left="-5" w:right="0"/>
      </w:pPr>
      <w:r>
        <w:t xml:space="preserve">O recadastramento permanecerá disponível na ferramenta web. Neste caso, o pagamento será restabelecido quando da regularização do recadastramento.  </w:t>
      </w:r>
    </w:p>
    <w:p w14:paraId="2899CB8C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22743B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D1C204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0CF157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C9360EE" w14:textId="77777777" w:rsidR="0070061D" w:rsidRDefault="00000000">
      <w:pPr>
        <w:spacing w:after="46" w:line="259" w:lineRule="auto"/>
        <w:ind w:left="-5" w:right="0"/>
        <w:jc w:val="left"/>
      </w:pPr>
      <w:r>
        <w:rPr>
          <w:b/>
        </w:rPr>
        <w:t xml:space="preserve">O que preciso para fazer o recadastramento anual? </w:t>
      </w:r>
    </w:p>
    <w:p w14:paraId="3CFA91DB" w14:textId="77777777" w:rsidR="0070061D" w:rsidRDefault="00000000">
      <w:pPr>
        <w:numPr>
          <w:ilvl w:val="0"/>
          <w:numId w:val="2"/>
        </w:numPr>
        <w:spacing w:after="30"/>
        <w:ind w:right="0" w:hanging="360"/>
      </w:pPr>
      <w:r>
        <w:lastRenderedPageBreak/>
        <w:t xml:space="preserve">computador com acesso à internet; </w:t>
      </w:r>
    </w:p>
    <w:p w14:paraId="73BA6116" w14:textId="77777777" w:rsidR="0070061D" w:rsidRDefault="00000000">
      <w:pPr>
        <w:numPr>
          <w:ilvl w:val="0"/>
          <w:numId w:val="2"/>
        </w:numPr>
        <w:spacing w:after="27"/>
        <w:ind w:right="0" w:hanging="360"/>
      </w:pPr>
      <w:r>
        <w:t xml:space="preserve">endereço eletrônico válido (e-mail); </w:t>
      </w:r>
    </w:p>
    <w:p w14:paraId="502B83B9" w14:textId="77777777" w:rsidR="0070061D" w:rsidRDefault="00000000">
      <w:pPr>
        <w:numPr>
          <w:ilvl w:val="0"/>
          <w:numId w:val="2"/>
        </w:numPr>
        <w:spacing w:after="30"/>
        <w:ind w:right="0" w:hanging="360"/>
      </w:pPr>
      <w:r>
        <w:t xml:space="preserve">conta bancária cadastrada no RHE; </w:t>
      </w:r>
    </w:p>
    <w:p w14:paraId="30693E6E" w14:textId="77777777" w:rsidR="0070061D" w:rsidRDefault="00000000">
      <w:pPr>
        <w:numPr>
          <w:ilvl w:val="0"/>
          <w:numId w:val="2"/>
        </w:numPr>
        <w:ind w:right="0" w:hanging="360"/>
      </w:pPr>
      <w:r>
        <w:t xml:space="preserve">documentos digitalizados conforme tabela baixo. </w:t>
      </w:r>
    </w:p>
    <w:p w14:paraId="508CBCDB" w14:textId="77777777" w:rsidR="0070061D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8493" w:type="dxa"/>
        <w:tblInd w:w="6" w:type="dxa"/>
        <w:tblCellMar>
          <w:top w:w="44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4255"/>
        <w:gridCol w:w="4238"/>
      </w:tblGrid>
      <w:tr w:rsidR="0070061D" w14:paraId="687F4ADC" w14:textId="77777777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4235EE8E" w14:textId="77777777" w:rsidR="0070061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>DOCUMENTOS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A0DA4FD" w14:textId="0F1E82C5" w:rsidR="0070061D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FFFFFF"/>
              </w:rPr>
              <w:t xml:space="preserve">DADOS DO </w:t>
            </w:r>
            <w:r w:rsidR="00F45335" w:rsidRPr="00B86F8B">
              <w:rPr>
                <w:b/>
                <w:color w:val="FFFFFF" w:themeColor="background1"/>
              </w:rPr>
              <w:t>IF-RHE</w:t>
            </w:r>
          </w:p>
        </w:tc>
      </w:tr>
      <w:tr w:rsidR="0070061D" w14:paraId="108B5EDB" w14:textId="77777777">
        <w:trPr>
          <w:trHeight w:val="1352"/>
        </w:trPr>
        <w:tc>
          <w:tcPr>
            <w:tcW w:w="4254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667C8AA" w14:textId="77777777" w:rsidR="0070061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Carteira de Identidade 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68A0D6F" w14:textId="77777777" w:rsidR="0070061D" w:rsidRDefault="00000000">
            <w:pPr>
              <w:spacing w:after="0" w:line="239" w:lineRule="auto"/>
              <w:ind w:left="1" w:right="0" w:firstLine="0"/>
            </w:pPr>
            <w:r>
              <w:t xml:space="preserve">Nome, Nome do Pai, Nome da Mãe, Data de Nascimento, Estado de Nascimento, </w:t>
            </w:r>
          </w:p>
          <w:p w14:paraId="79320F8C" w14:textId="77777777" w:rsidR="0070061D" w:rsidRDefault="00000000">
            <w:pPr>
              <w:spacing w:after="0" w:line="259" w:lineRule="auto"/>
              <w:ind w:left="1" w:right="48" w:firstLine="0"/>
            </w:pPr>
            <w:r>
              <w:t xml:space="preserve">Município de Nascimento, Sexo, RG, Órgão Expedidor, Data de Expedição, Estado de Expedição </w:t>
            </w:r>
          </w:p>
        </w:tc>
      </w:tr>
      <w:tr w:rsidR="0070061D" w14:paraId="708F48C0" w14:textId="77777777">
        <w:trPr>
          <w:trHeight w:val="281"/>
        </w:trPr>
        <w:tc>
          <w:tcPr>
            <w:tcW w:w="425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C2A7BD" w14:textId="77777777" w:rsidR="0070061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Certidão de Casamento/Divórcio </w:t>
            </w:r>
          </w:p>
        </w:tc>
        <w:tc>
          <w:tcPr>
            <w:tcW w:w="42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A9CFA2" w14:textId="77777777" w:rsidR="0070061D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Nome, Estado Civil </w:t>
            </w:r>
          </w:p>
        </w:tc>
      </w:tr>
      <w:tr w:rsidR="0070061D" w14:paraId="67B96874" w14:textId="77777777">
        <w:trPr>
          <w:trHeight w:val="276"/>
        </w:trPr>
        <w:tc>
          <w:tcPr>
            <w:tcW w:w="425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3E6D1DB" w14:textId="77777777" w:rsidR="0070061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Título de Eleitor </w:t>
            </w:r>
          </w:p>
        </w:tc>
        <w:tc>
          <w:tcPr>
            <w:tcW w:w="42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90D8BD0" w14:textId="77777777" w:rsidR="0070061D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Número, Zona, Seção, Estado. </w:t>
            </w:r>
          </w:p>
        </w:tc>
      </w:tr>
      <w:tr w:rsidR="0070061D" w14:paraId="72F16DFA" w14:textId="77777777">
        <w:trPr>
          <w:trHeight w:val="280"/>
        </w:trPr>
        <w:tc>
          <w:tcPr>
            <w:tcW w:w="425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E90554" w14:textId="77777777" w:rsidR="0070061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Diploma </w:t>
            </w:r>
          </w:p>
        </w:tc>
        <w:tc>
          <w:tcPr>
            <w:tcW w:w="42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7E4387" w14:textId="77777777" w:rsidR="0070061D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Graduação e Nível de Escolaridade </w:t>
            </w:r>
          </w:p>
        </w:tc>
      </w:tr>
    </w:tbl>
    <w:p w14:paraId="33150B27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959B068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D16C70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Por que tenho que fazer a atestação dos servidores de minha equipe? </w:t>
      </w:r>
    </w:p>
    <w:p w14:paraId="4D39B251" w14:textId="77777777" w:rsidR="0070061D" w:rsidRDefault="00000000">
      <w:pPr>
        <w:ind w:left="-5" w:right="0"/>
      </w:pPr>
      <w:r>
        <w:t xml:space="preserve">Conforme o Decreto 53.076/16, todo servidor do executivo do Estado do RS deverá realizar, obrigatoriamente, o recadastramento anual com o objetivo de confirmar o seu vínculo com o quadro de pessoal do Estado. A chefia imediata é quem tem a prorrogativa de validar esse vínculo com o Estado. </w:t>
      </w:r>
    </w:p>
    <w:p w14:paraId="397ABF05" w14:textId="77777777" w:rsidR="0070061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FEE461" w14:textId="77777777" w:rsidR="0070061D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right="187" w:firstLine="0"/>
        <w:jc w:val="right"/>
      </w:pPr>
      <w:r>
        <w:t xml:space="preserve">Caso não seja realizado a atestação, o salário do </w:t>
      </w:r>
    </w:p>
    <w:p w14:paraId="318C349B" w14:textId="77777777" w:rsidR="0070061D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16" w:lineRule="auto"/>
        <w:ind w:left="4066" w:right="187" w:hanging="4081"/>
        <w:jc w:val="left"/>
      </w:pPr>
      <w:r>
        <w:t xml:space="preserve"> servidor </w:t>
      </w:r>
      <w:r>
        <w:tab/>
        <w:t xml:space="preserve">poderá </w:t>
      </w:r>
      <w:r>
        <w:tab/>
        <w:t xml:space="preserve">ser </w:t>
      </w:r>
      <w:r>
        <w:tab/>
        <w:t xml:space="preserve">suspenso </w:t>
      </w:r>
      <w:r>
        <w:tab/>
        <w:t xml:space="preserve">até </w:t>
      </w:r>
      <w:r>
        <w:tab/>
        <w:t xml:space="preserve">a </w:t>
      </w:r>
    </w:p>
    <w:p w14:paraId="6ACAF034" w14:textId="77777777" w:rsidR="0070061D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16" w:lineRule="auto"/>
        <w:ind w:left="4066" w:right="187" w:hanging="4081"/>
        <w:jc w:val="left"/>
      </w:pPr>
      <w:r>
        <w:t xml:space="preserve"> regularização do recadastramento. </w:t>
      </w:r>
    </w:p>
    <w:p w14:paraId="066DE930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197984D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BA8ED9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07029B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Quando devo realizar a atestação? </w:t>
      </w:r>
    </w:p>
    <w:p w14:paraId="1EFBE42E" w14:textId="77777777" w:rsidR="0070061D" w:rsidRDefault="00000000">
      <w:pPr>
        <w:ind w:left="-5" w:right="0"/>
      </w:pPr>
      <w:r>
        <w:t xml:space="preserve">Imediatamente à chegada da comunicação por e-mail. </w:t>
      </w:r>
    </w:p>
    <w:p w14:paraId="406D7374" w14:textId="77777777" w:rsidR="0070061D" w:rsidRDefault="00000000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41F31291" w14:textId="057A35C4" w:rsidR="0070061D" w:rsidRDefault="00000000">
      <w:pPr>
        <w:ind w:left="-5" w:right="0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Verifique junto ao RH se o seu </w:t>
      </w:r>
      <w:r w:rsidR="00F45335">
        <w:t xml:space="preserve">endereço </w:t>
      </w:r>
      <w:r>
        <w:t xml:space="preserve">eletrônico (e-mail) está atualizado. </w:t>
      </w:r>
    </w:p>
    <w:p w14:paraId="251C0DF5" w14:textId="77777777" w:rsidR="0070061D" w:rsidRDefault="00000000">
      <w:pPr>
        <w:spacing w:after="0" w:line="256" w:lineRule="auto"/>
        <w:ind w:left="0" w:right="8457" w:firstLine="0"/>
        <w:jc w:val="left"/>
      </w:pPr>
      <w:r>
        <w:rPr>
          <w:b/>
        </w:rPr>
        <w:t xml:space="preserve">  </w:t>
      </w:r>
    </w:p>
    <w:p w14:paraId="40503C35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228CAD" w14:textId="77777777" w:rsidR="0070061D" w:rsidRDefault="00000000">
      <w:pPr>
        <w:spacing w:after="0" w:line="259" w:lineRule="auto"/>
        <w:ind w:left="-5" w:right="0"/>
        <w:jc w:val="left"/>
      </w:pPr>
      <w:r>
        <w:rPr>
          <w:b/>
        </w:rPr>
        <w:t xml:space="preserve">Onde se recadastrar? </w:t>
      </w:r>
    </w:p>
    <w:p w14:paraId="057BB75F" w14:textId="00973DD3" w:rsidR="0070061D" w:rsidRDefault="00000000">
      <w:pPr>
        <w:spacing w:after="84"/>
        <w:ind w:left="-5" w:right="0"/>
      </w:pPr>
      <w:r>
        <w:t xml:space="preserve">O recadastramento será realizado de forma informatizada, pelo site </w:t>
      </w:r>
    </w:p>
    <w:p w14:paraId="452B780E" w14:textId="77777777" w:rsidR="00F45335" w:rsidRDefault="00F45335">
      <w:pPr>
        <w:spacing w:after="84"/>
        <w:ind w:left="-5" w:right="0"/>
      </w:pPr>
    </w:p>
    <w:p w14:paraId="203D62E3" w14:textId="53322B01" w:rsidR="0070061D" w:rsidRPr="00B86F8B" w:rsidRDefault="00000000">
      <w:pPr>
        <w:spacing w:after="0" w:line="259" w:lineRule="auto"/>
        <w:ind w:left="0" w:right="0" w:firstLine="0"/>
        <w:jc w:val="left"/>
        <w:rPr>
          <w:color w:val="4472C4" w:themeColor="accent1"/>
          <w:sz w:val="28"/>
          <w:szCs w:val="28"/>
        </w:rPr>
      </w:pPr>
      <w:hyperlink r:id="rId8" w:history="1">
        <w:r w:rsidR="00F45335" w:rsidRPr="00B86F8B">
          <w:rPr>
            <w:rStyle w:val="Hyperlink"/>
            <w:color w:val="4472C4" w:themeColor="accent1"/>
            <w:sz w:val="28"/>
            <w:szCs w:val="28"/>
          </w:rPr>
          <w:t>https://www.ifrhe.rs.gov.br</w:t>
        </w:r>
      </w:hyperlink>
    </w:p>
    <w:p w14:paraId="1EF09D38" w14:textId="77777777" w:rsidR="00F45335" w:rsidRDefault="00F45335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63D10D5C" w14:textId="77777777" w:rsidR="00F45335" w:rsidRPr="00F45335" w:rsidRDefault="00F45335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</w:p>
    <w:p w14:paraId="1837ACBC" w14:textId="77777777" w:rsidR="00F45335" w:rsidRDefault="00F45335">
      <w:pPr>
        <w:spacing w:after="0" w:line="259" w:lineRule="auto"/>
        <w:ind w:left="0" w:right="0" w:firstLine="0"/>
        <w:jc w:val="left"/>
      </w:pPr>
    </w:p>
    <w:p w14:paraId="6E076113" w14:textId="77777777" w:rsidR="0070061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C24021A" w14:textId="77777777" w:rsidR="0070061D" w:rsidRDefault="00000000" w:rsidP="00F45335">
      <w:pPr>
        <w:spacing w:after="0" w:line="259" w:lineRule="auto"/>
        <w:ind w:right="0"/>
        <w:jc w:val="left"/>
      </w:pPr>
      <w:r>
        <w:rPr>
          <w:b/>
        </w:rPr>
        <w:t xml:space="preserve">Em caso de dúvidas sobre o recadastramento anual, para qual área responsável devo perguntar? </w:t>
      </w:r>
    </w:p>
    <w:p w14:paraId="7C715E02" w14:textId="77777777" w:rsidR="0070061D" w:rsidRDefault="00000000">
      <w:pPr>
        <w:ind w:left="-5" w:right="0"/>
      </w:pPr>
      <w:r>
        <w:t>O setor de RH do seu órgão está devidamente capacitado para atender as suas dúvidas e resolver os devidos problemas que possam surgir.</w:t>
      </w:r>
      <w:r>
        <w:rPr>
          <w:b/>
          <w:sz w:val="24"/>
        </w:rPr>
        <w:t xml:space="preserve"> </w:t>
      </w:r>
    </w:p>
    <w:sectPr w:rsidR="0070061D">
      <w:footerReference w:type="even" r:id="rId9"/>
      <w:footerReference w:type="default" r:id="rId10"/>
      <w:footerReference w:type="first" r:id="rId11"/>
      <w:pgSz w:w="11906" w:h="16838"/>
      <w:pgMar w:top="1417" w:right="1697" w:bottom="70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AE7C" w14:textId="77777777" w:rsidR="002D2D27" w:rsidRDefault="002D2D27">
      <w:pPr>
        <w:spacing w:after="0" w:line="240" w:lineRule="auto"/>
      </w:pPr>
      <w:r>
        <w:separator/>
      </w:r>
    </w:p>
  </w:endnote>
  <w:endnote w:type="continuationSeparator" w:id="0">
    <w:p w14:paraId="7786C254" w14:textId="77777777" w:rsidR="002D2D27" w:rsidRDefault="002D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E666" w14:textId="77777777" w:rsidR="0070061D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8BB8BF3" w14:textId="77777777" w:rsidR="0070061D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95A7" w14:textId="77777777" w:rsidR="0070061D" w:rsidRDefault="00000000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2D603FC" w14:textId="77777777" w:rsidR="0070061D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5C56" w14:textId="77777777" w:rsidR="0070061D" w:rsidRDefault="0070061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6A17" w14:textId="77777777" w:rsidR="002D2D27" w:rsidRDefault="002D2D27">
      <w:pPr>
        <w:spacing w:after="0" w:line="240" w:lineRule="auto"/>
      </w:pPr>
      <w:r>
        <w:separator/>
      </w:r>
    </w:p>
  </w:footnote>
  <w:footnote w:type="continuationSeparator" w:id="0">
    <w:p w14:paraId="7C4BBE34" w14:textId="77777777" w:rsidR="002D2D27" w:rsidRDefault="002D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65E9"/>
    <w:multiLevelType w:val="hybridMultilevel"/>
    <w:tmpl w:val="E5B85F34"/>
    <w:lvl w:ilvl="0" w:tplc="A4FCED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ADD82">
      <w:start w:val="1"/>
      <w:numFmt w:val="bullet"/>
      <w:lvlText w:val="o"/>
      <w:lvlJc w:val="left"/>
      <w:pPr>
        <w:ind w:left="5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26C2E">
      <w:start w:val="1"/>
      <w:numFmt w:val="bullet"/>
      <w:lvlText w:val="▪"/>
      <w:lvlJc w:val="left"/>
      <w:pPr>
        <w:ind w:left="59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D1A4">
      <w:start w:val="1"/>
      <w:numFmt w:val="bullet"/>
      <w:lvlText w:val="•"/>
      <w:lvlJc w:val="left"/>
      <w:pPr>
        <w:ind w:left="66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EB5EA">
      <w:start w:val="1"/>
      <w:numFmt w:val="bullet"/>
      <w:lvlText w:val="o"/>
      <w:lvlJc w:val="left"/>
      <w:pPr>
        <w:ind w:left="7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2502E">
      <w:start w:val="1"/>
      <w:numFmt w:val="bullet"/>
      <w:lvlText w:val="▪"/>
      <w:lvlJc w:val="left"/>
      <w:pPr>
        <w:ind w:left="81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C6F6A">
      <w:start w:val="1"/>
      <w:numFmt w:val="bullet"/>
      <w:lvlText w:val="•"/>
      <w:lvlJc w:val="left"/>
      <w:pPr>
        <w:ind w:left="88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456E0">
      <w:start w:val="1"/>
      <w:numFmt w:val="bullet"/>
      <w:lvlText w:val="o"/>
      <w:lvlJc w:val="left"/>
      <w:pPr>
        <w:ind w:left="95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4D17C">
      <w:start w:val="1"/>
      <w:numFmt w:val="bullet"/>
      <w:lvlText w:val="▪"/>
      <w:lvlJc w:val="left"/>
      <w:pPr>
        <w:ind w:left="10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073E1"/>
    <w:multiLevelType w:val="hybridMultilevel"/>
    <w:tmpl w:val="BCB86EF4"/>
    <w:lvl w:ilvl="0" w:tplc="E0884D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E8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612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58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454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64B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C13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636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E97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5151321">
    <w:abstractNumId w:val="0"/>
  </w:num>
  <w:num w:numId="2" w16cid:durableId="28805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1D"/>
    <w:rsid w:val="002D2D27"/>
    <w:rsid w:val="0065764E"/>
    <w:rsid w:val="0070061D"/>
    <w:rsid w:val="007800F9"/>
    <w:rsid w:val="00A05404"/>
    <w:rsid w:val="00B86F8B"/>
    <w:rsid w:val="00C700AA"/>
    <w:rsid w:val="00DD412F"/>
    <w:rsid w:val="00EC4F02"/>
    <w:rsid w:val="00F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C14B"/>
  <w15:docId w15:val="{B1263386-F337-45BB-9BC0-32D5BE0D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453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533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45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he.rs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Jeanisse Quevedo Reymunde</dc:creator>
  <cp:keywords/>
  <cp:lastModifiedBy>Gustavo Carvalho Magalhaes</cp:lastModifiedBy>
  <cp:revision>2</cp:revision>
  <dcterms:created xsi:type="dcterms:W3CDTF">2023-09-12T17:27:00Z</dcterms:created>
  <dcterms:modified xsi:type="dcterms:W3CDTF">2023-09-12T17:27:00Z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2023-08-15T11:54:25Z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b837b026-874a-490c-b4ee-344df9f8d717</vt:lpwstr>
  </property>
  <property fmtid="{D5CDD505-2E9C-101B-9397-08002B2CF9AE}" pid="8" name="MSIP_Label_aad1aa98-b4b6-4f6d-a238-eb87b534c92d_ContentBits">
    <vt:lpwstr>0</vt:lpwstr>
  </property>
</Properties>
</file>